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458843086"/>
      <w:bookmarkStart w:id="1" w:name="_Toc458013464"/>
      <w:bookmarkStart w:id="2" w:name="_Toc458070424"/>
      <w:bookmarkStart w:id="3" w:name="_Toc457825555"/>
      <w:bookmarkStart w:id="4" w:name="_Toc457918239"/>
      <w:bookmarkStart w:id="5" w:name="_Toc457825846"/>
      <w:bookmarkStart w:id="6" w:name="_Toc457921067"/>
      <w:bookmarkStart w:id="7" w:name="_Toc457920212"/>
      <w:r>
        <w:rPr>
          <w:rFonts w:hint="eastAsia" w:eastAsia="宋体"/>
          <w:lang w:eastAsia="zh-CN"/>
        </w:rPr>
        <w:t>审计</w:t>
      </w:r>
      <w:r>
        <w:rPr>
          <w:rFonts w:hint="eastAsia"/>
        </w:rPr>
        <w:t>硕士专业学位研究生入学考试</w:t>
      </w:r>
      <w:bookmarkEnd w:id="0"/>
    </w:p>
    <w:p>
      <w:pPr>
        <w:pStyle w:val="2"/>
      </w:pPr>
      <w:bookmarkStart w:id="8" w:name="_Toc458843087"/>
      <w:r>
        <w:rPr>
          <w:rFonts w:hint="eastAsia"/>
        </w:rPr>
        <w:t>复试阶段</w:t>
      </w:r>
      <w:r>
        <w:rPr>
          <w:rFonts w:hint="eastAsia"/>
          <w:lang w:val="en-US" w:eastAsia="zh-CN"/>
        </w:rPr>
        <w:t>审计综合</w:t>
      </w:r>
      <w:bookmarkStart w:id="9" w:name="_GoBack"/>
      <w:bookmarkEnd w:id="9"/>
      <w:r>
        <w:rPr>
          <w:rFonts w:hint="eastAsia"/>
        </w:rPr>
        <w:t>专业课指导性大纲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spacing w:after="0" w:line="500" w:lineRule="exact"/>
        <w:ind w:right="705"/>
        <w:jc w:val="center"/>
        <w:rPr>
          <w:rFonts w:hint="eastAsia" w:cs="宋体" w:asciiTheme="majorEastAsia" w:hAnsiTheme="majorEastAsia" w:eastAsiaTheme="majorEastAsia"/>
          <w:b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color w:val="333333"/>
          <w:sz w:val="30"/>
          <w:szCs w:val="30"/>
        </w:rPr>
        <w:t>第一部分 财务会计（占专业课50%）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第一章 总论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财务报告目标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会计基本假设与会计基础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会计信息质量要求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第四节 会计要素及其确认与计量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第五节 财务报告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第二章 金融资产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金融资产的定义和分类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交易性金融资产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持有至到期投资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第三章 存货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存货的确认和初始计量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发出存货的计量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期末存货的计量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第四章 长期股权投资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长期股权投资的初始计量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长期股权投资的后续计量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第五章 固定资产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固定资产的确认和初始计量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固定资产的后续计量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固定资产的处置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第六章 无形资产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无形资产的确认和初始计量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研究与开发支出的确认和计量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无形资产的后续计量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第四节 无形资产的处置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第七章 负债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流动负债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非流动负债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第八章 所有者权益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实收资本（股本）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资本公积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留存收益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第九章 收入、费用和利润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收入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费用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利润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第十章 财务报告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财务报告概述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资产负债表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利润表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第四节 现金流量表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第十一章 资产负债表日后事项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资产负债表日后事项概述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调整事项的会计处理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非调整事项的会计处理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第十二章  会计政策、会计估计变更和差错更正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 会计政策及其变更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 会计估计及其变更</w:t>
      </w:r>
    </w:p>
    <w:p>
      <w:pPr>
        <w:spacing w:after="0" w:line="360" w:lineRule="auto"/>
        <w:ind w:firstLine="960" w:firstLineChars="4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 前期差错及其更正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/>
        <w:rPr>
          <w:rFonts w:asciiTheme="majorEastAsia" w:hAnsiTheme="majorEastAsia" w:eastAsiaTheme="majorEastAsia"/>
          <w:color w:val="545353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480"/>
        <w:rPr>
          <w:rFonts w:asciiTheme="majorEastAsia" w:hAnsiTheme="majorEastAsia" w:eastAsiaTheme="majorEastAsia"/>
          <w:color w:val="545353"/>
        </w:rPr>
      </w:pPr>
    </w:p>
    <w:p>
      <w:pPr>
        <w:pStyle w:val="3"/>
        <w:shd w:val="clear" w:color="auto" w:fill="FFFFFF"/>
        <w:spacing w:before="0" w:beforeAutospacing="0" w:after="0" w:afterAutospacing="0" w:line="360" w:lineRule="auto"/>
        <w:rPr>
          <w:rFonts w:hint="eastAsia" w:asciiTheme="majorEastAsia" w:hAnsiTheme="majorEastAsia" w:eastAsiaTheme="majorEastAsia"/>
          <w:color w:val="545353"/>
        </w:rPr>
      </w:pPr>
    </w:p>
    <w:p>
      <w:pPr>
        <w:spacing w:after="0" w:line="500" w:lineRule="exact"/>
        <w:ind w:right="705"/>
        <w:jc w:val="center"/>
        <w:rPr>
          <w:rFonts w:hint="eastAsia" w:cs="宋体" w:asciiTheme="majorEastAsia" w:hAnsiTheme="majorEastAsia" w:eastAsiaTheme="majorEastAsia"/>
          <w:b/>
          <w:color w:val="333333"/>
          <w:sz w:val="30"/>
          <w:szCs w:val="30"/>
        </w:rPr>
      </w:pPr>
      <w:r>
        <w:rPr>
          <w:rFonts w:hint="eastAsia" w:cs="宋体" w:asciiTheme="majorEastAsia" w:hAnsiTheme="majorEastAsia" w:eastAsiaTheme="majorEastAsia"/>
          <w:b/>
          <w:color w:val="333333"/>
          <w:sz w:val="30"/>
          <w:szCs w:val="30"/>
        </w:rPr>
        <w:t>第二部分  审计  50%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 </w:t>
      </w:r>
      <w:r>
        <w:rPr>
          <w:rFonts w:hint="eastAsia" w:asciiTheme="majorEastAsia" w:hAnsiTheme="majorEastAsia" w:eastAsiaTheme="majorEastAsia"/>
          <w:sz w:val="24"/>
          <w:szCs w:val="24"/>
        </w:rPr>
        <w:t>第一章  总论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 审计的产生与发展</w:t>
      </w:r>
    </w:p>
    <w:p>
      <w:pPr>
        <w:spacing w:after="0" w:line="360" w:lineRule="auto"/>
        <w:ind w:firstLine="460" w:firstLineChars="192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 审计的涵义与特征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  审计的对象与职能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第四节  审计的种类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第二章  注册会计师职业道德与法律责任</w:t>
      </w:r>
    </w:p>
    <w:p>
      <w:pPr>
        <w:spacing w:after="0" w:line="360" w:lineRule="auto"/>
        <w:ind w:firstLine="435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 注册会计师职业道德</w:t>
      </w:r>
    </w:p>
    <w:p>
      <w:pPr>
        <w:spacing w:after="0" w:line="360" w:lineRule="auto"/>
        <w:ind w:left="-895" w:leftChars="-407" w:firstLine="1320" w:firstLineChars="55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 注册会计师法律责任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第三章  审计过程与审计目标</w:t>
      </w:r>
    </w:p>
    <w:p>
      <w:pPr>
        <w:spacing w:after="0" w:line="360" w:lineRule="auto"/>
        <w:ind w:firstLine="435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 审计目标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第四章  审计证据与审计工作底稿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 审计证据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 审计工作底稿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第五章  审计重要性和审计风险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审计重要性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审计风险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第六章  内部控制概述</w:t>
      </w:r>
    </w:p>
    <w:p>
      <w:pPr>
        <w:spacing w:after="0" w:line="360" w:lineRule="auto"/>
        <w:ind w:firstLine="42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 内部控制的涵义与要素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内部控制的目标、原则与局限性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第七章  风险评估与应对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 风险评估程序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 控制测试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第八章  销售与收款循环审计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 应收账款审计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 主营业务收入审计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第九章  购货与付款循环审计</w:t>
      </w:r>
    </w:p>
    <w:p>
      <w:pPr>
        <w:spacing w:after="0" w:line="360" w:lineRule="auto"/>
        <w:ind w:left="-880" w:leftChars="-400" w:firstLine="1320" w:firstLineChars="55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应付账款审计</w:t>
      </w:r>
    </w:p>
    <w:p>
      <w:pPr>
        <w:spacing w:after="0" w:line="360" w:lineRule="auto"/>
        <w:ind w:left="-880" w:leftChars="-400" w:firstLine="1320" w:firstLineChars="55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固定资产审计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第十章  货币资金审计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库存现金审计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银行存款审计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第十一章  审计报告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jc w:val="both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审计报告编制前的工作</w:t>
      </w:r>
    </w:p>
    <w:p>
      <w:pPr>
        <w:spacing w:after="0" w:line="360" w:lineRule="auto"/>
        <w:ind w:firstLine="600" w:firstLineChars="25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第二节  审计报告概述</w:t>
      </w:r>
    </w:p>
    <w:p>
      <w:pPr>
        <w:spacing w:after="0" w:line="360" w:lineRule="auto"/>
        <w:ind w:firstLine="600" w:firstLineChars="25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  审计报告的类型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第十二章 政府审计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第一节 政府审计的主体与对象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第二节 政府审计的本质、分类与目标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第三节 政府审计的组织模式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第四节 政府审计与内部审计、注册会计师审计的关系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第十三章  内部审计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第一节 内部审计的职能与对象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第二节 内部审计的种类与方法</w:t>
      </w:r>
    </w:p>
    <w:p>
      <w:pPr>
        <w:spacing w:after="0" w:line="360" w:lineRule="auto"/>
        <w:ind w:firstLine="480" w:firstLineChars="200"/>
        <w:rPr>
          <w:rFonts w:hint="eastAsia"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第三节 内部审计与内部控制的关系</w:t>
      </w:r>
    </w:p>
    <w:p>
      <w:pPr>
        <w:spacing w:after="0" w:line="360" w:lineRule="auto"/>
        <w:rPr>
          <w:rFonts w:hint="eastAsia" w:asciiTheme="majorEastAsia" w:hAnsiTheme="majorEastAsia" w:eastAsiaTheme="majorEastAsia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※</w:t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  </w:t>
      </w:r>
      <w:r>
        <w:rPr>
          <w:rFonts w:hint="eastAsia" w:asciiTheme="majorEastAsia" w:hAnsiTheme="majorEastAsia" w:eastAsiaTheme="majorEastAsia"/>
          <w:sz w:val="24"/>
          <w:szCs w:val="24"/>
          <w:lang w:eastAsia="zh-CN"/>
        </w:rPr>
        <w:t>请考生关注最新审计法律法规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790C3F"/>
    <w:multiLevelType w:val="multilevel"/>
    <w:tmpl w:val="1F790C3F"/>
    <w:lvl w:ilvl="0" w:tentative="0">
      <w:start w:val="1"/>
      <w:numFmt w:val="japaneseCounting"/>
      <w:lvlText w:val="第%1节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lNGQyN2VkMzIzMDBkODkwNWUwZTVkZGVhZGIxZGIifQ=="/>
  </w:docVars>
  <w:rsids>
    <w:rsidRoot w:val="00D31D50"/>
    <w:rsid w:val="00323B43"/>
    <w:rsid w:val="003D37D8"/>
    <w:rsid w:val="00426133"/>
    <w:rsid w:val="004358AB"/>
    <w:rsid w:val="004E6F38"/>
    <w:rsid w:val="008B7726"/>
    <w:rsid w:val="00D31D50"/>
    <w:rsid w:val="00EA5FCA"/>
    <w:rsid w:val="02B07F67"/>
    <w:rsid w:val="09223103"/>
    <w:rsid w:val="0A2171C1"/>
    <w:rsid w:val="0AEA4385"/>
    <w:rsid w:val="25F25A03"/>
    <w:rsid w:val="2BBF3A38"/>
    <w:rsid w:val="4B977B52"/>
    <w:rsid w:val="63E57DF0"/>
    <w:rsid w:val="74137120"/>
    <w:rsid w:val="7A51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adjustRightInd/>
      <w:snapToGrid/>
      <w:spacing w:before="240" w:after="240" w:line="360" w:lineRule="auto"/>
      <w:jc w:val="center"/>
      <w:outlineLvl w:val="0"/>
    </w:pPr>
    <w:rPr>
      <w:rFonts w:ascii="Times New Roman" w:hAnsi="Times New Roman" w:eastAsia="华文中宋" w:cs="Times New Roman"/>
      <w:b/>
      <w:bCs/>
      <w:kern w:val="44"/>
      <w:sz w:val="36"/>
      <w:szCs w:val="44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1050</Words>
  <Characters>1054</Characters>
  <Lines>8</Lines>
  <Paragraphs>2</Paragraphs>
  <TotalTime>29</TotalTime>
  <ScaleCrop>false</ScaleCrop>
  <LinksUpToDate>false</LinksUpToDate>
  <CharactersWithSpaces>1205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1626</cp:lastModifiedBy>
  <dcterms:modified xsi:type="dcterms:W3CDTF">2024-03-23T00:01:00Z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A241A9AA9AAA4585AB8ECF114F19D9B4</vt:lpwstr>
  </property>
</Properties>
</file>